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bCs/>
          <w:spacing w:val="8"/>
          <w:kern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Cs/>
          <w:spacing w:val="8"/>
          <w:kern w:val="0"/>
          <w:sz w:val="30"/>
          <w:szCs w:val="30"/>
        </w:rPr>
        <w:t>《高等数学</w:t>
      </w:r>
      <w:r>
        <w:rPr>
          <w:rFonts w:hint="eastAsia" w:asciiTheme="minorEastAsia" w:hAnsiTheme="minorEastAsia" w:eastAsiaTheme="minorEastAsia" w:cstheme="minorEastAsia"/>
          <w:spacing w:val="27"/>
          <w:kern w:val="0"/>
          <w:sz w:val="30"/>
          <w:szCs w:val="30"/>
        </w:rPr>
        <w:t>A（二）</w:t>
      </w:r>
      <w:r>
        <w:rPr>
          <w:rFonts w:hint="eastAsia" w:asciiTheme="minorEastAsia" w:hAnsiTheme="minorEastAsia" w:eastAsiaTheme="minorEastAsia" w:cstheme="minorEastAsia"/>
          <w:bCs/>
          <w:spacing w:val="8"/>
          <w:kern w:val="0"/>
          <w:sz w:val="30"/>
          <w:szCs w:val="30"/>
        </w:rPr>
        <w:t>》线上教学设计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bCs/>
          <w:spacing w:val="8"/>
          <w:kern w:val="0"/>
          <w:sz w:val="24"/>
          <w:szCs w:val="24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  <w:t>一、教师团队（教师）与课程简介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0000FF"/>
          <w:spacing w:val="27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FF"/>
          <w:spacing w:val="27"/>
          <w:kern w:val="0"/>
          <w:sz w:val="24"/>
          <w:szCs w:val="24"/>
        </w:rPr>
        <w:t>教师团队（教师）简介：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80"/>
        <w:rPr>
          <w:rFonts w:hint="eastAsia" w:asciiTheme="minorEastAsia" w:hAnsiTheme="minorEastAsia" w:eastAsiaTheme="minorEastAsia" w:cstheme="minorEastAsia"/>
          <w:color w:val="0000FF"/>
          <w:spacing w:val="27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FF"/>
          <w:spacing w:val="27"/>
          <w:kern w:val="0"/>
          <w:sz w:val="24"/>
          <w:szCs w:val="24"/>
        </w:rPr>
        <w:drawing>
          <wp:inline distT="0" distB="0" distL="0" distR="0">
            <wp:extent cx="5274310" cy="3956050"/>
            <wp:effectExtent l="0" t="0" r="0" b="0"/>
            <wp:docPr id="16" name="图片 16" descr="图片包含 户外, 天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户外, 天空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588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  <w:t>陆海华，博士研究生，副教授，硕士研究生导师，现任南通大学理学院数学系主任。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588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  <w:t>本学期承担《高等数学A（二）》和《空间解析几何》两门课程的教学工作。指导学生获全国大学生数学建模竞赛全国二等奖、美国大学生数学建模竞赛获“Honorable Mention”奖、江苏省和南通大学大学生创新训练计划项目，以及南通大学优秀本科毕业论文。长期从事应用数学领域中的偏微分方程数学模型的研究，紧跟国际上的研究热点，包括最初研究的渗流模型和最近研究的带自由边界的生物种群模型，这些模型都得到了某些有趣的结果。近年来，主持国家自然科学基金2项，主持省高校自然科学基金1项，主持南通大学自然科学基金和教改课题多项，作为主要参与人参与了省科技厅、南通市自然科学基金项目多项，发表论文十余篇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588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  <w:t>2016年获 “江苏高校青蓝工程优秀青年骨干教师培养对象” 称号，2015年获省政府留学奖学金资助，并于 2016年7月至2017年6月在澳大利亚访学1年，2014年被评为“南通大学优秀共产党员”。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588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588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588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  <w:lang w:eastAsia="zh-CN"/>
        </w:rPr>
        <w:drawing>
          <wp:inline distT="0" distB="0" distL="114300" distR="114300">
            <wp:extent cx="4123690" cy="5497195"/>
            <wp:effectExtent l="0" t="0" r="3810" b="1905"/>
            <wp:docPr id="24" name="图片 24" descr="1bcf662ce24b46091d5d32a4a5ad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bcf662ce24b46091d5d32a4a5adf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588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588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588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588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  <w:lang w:val="en-US" w:eastAsia="zh-CN"/>
        </w:rPr>
        <w:t>薛莲，南通大学理学院，《高等数学A》课程负责人。本学期承担</w:t>
      </w: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  <w:t>《高等数学A（二）》的教学工作。</w:t>
      </w: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  <w:lang w:val="en-US" w:eastAsia="zh-CN"/>
        </w:rPr>
        <w:t>热爱教学，具有丰富的教学经验，并积极参与微课、慕课以及在线开放课程的建设。曾获得首届全国高校数学微课程教学设计竞赛华东赛区一等奖；江苏省高校第六届基础课青年教师授课竞赛本科组二等奖；江苏省高校微课教学比赛本科组三等奖；南通大学微课教学比赛一等奖；南通大学青年教师讲课比赛一等奖；多次指导学生获江苏省高等数学竞赛一、二、三等奖若干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588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  <w:lang w:val="en-US" w:eastAsia="zh-CN"/>
        </w:rPr>
        <w:t>团队成员：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588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  <w:lang w:eastAsia="zh-CN"/>
        </w:rPr>
        <w:drawing>
          <wp:inline distT="0" distB="0" distL="114300" distR="114300">
            <wp:extent cx="2609215" cy="4880610"/>
            <wp:effectExtent l="0" t="0" r="6985" b="8890"/>
            <wp:docPr id="21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  <w:t>课程名称：高等数学A（二）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  <w:t>课程类型：必修课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  <w:t>课程学时：80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  <w:t>课程特点：抽象性、科学性、较强的逻辑性及应用的广泛性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  <w:t>授课班级人数：每个教学班30-1</w:t>
      </w: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spacing w:val="27"/>
          <w:kern w:val="0"/>
          <w:sz w:val="24"/>
          <w:szCs w:val="24"/>
        </w:rPr>
        <w:t>0人左右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left="510" w:firstLine="0" w:firstLineChars="0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  <w:t>二、选用的在线教学平台及其特点与优势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《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高等数学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》这门课内容抽象而严密，具有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较强的逻辑性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、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应用的广泛性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等特点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。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在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这次因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疫情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开展线上教学期间，我们综合使用直播互动平台和在线学习平台进行教学。在线教学通过“课堂派+腾讯会议”的方式开展；授课前的预习、授课时的课堂测验通过中国大学MOOC开展。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1、课堂派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课堂派倡导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极简教学主义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，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无安装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、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无插件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，快速建立班级二维码，学生通过扫码就能加入班级。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（1）可一键开启直播或录屏，共享电脑屏幕，直播或录屏录像自动保存，学生可随时回顾复习；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（2）可随时编辑互动答题：选择、判断、简答、投票、匿名开放、拍照等多种题型，实时分析互动答题情况；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（3）可设置抢答、提问、讨论，随时奖励学生表现；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（4）可利用数位板直接在PPT或自带的黑板功能上板书，特别适合数学演算；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（5）可二维码、数字口令、GPS等多种考勤形式，一键导出考勤记录；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（6）作业可在线展示和批阅，随时随地批改作业；实时查重，避免学生抄袭；自动管理成绩，一键下载作业数据；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（7）教学全过程活动数据自动生成，实时查看课程和学生数据面板和报表，教学数据可留存、可追溯，可与线下教学相结合。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2、腾讯会议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腾讯会议具有灵活、高清、高效、易用、稳定、互联互通的特点。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（1）上课方式灵活。全平台运行，手机、电脑、平板、Web一键加入会议课堂；可在日历中查看已预定会议，一键唤起、加入会议课堂；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（2）课堂体验高清流畅。高清画质，视频智能降噪处理；AI语音增强，高保真还原人声，消除环境噪音、键盘声；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（3）高效分享，适合大班上课。桌面端和移动端均可实时共享屏幕；使用即时文字聊天功能辅助讨论，不干扰上课的进程。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3、中国大学MOOC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中国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大学MOOC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是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由爱课程网携手网易共同推出的中文在线MOOC学习平台。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在此次疫情期间，平台提供了上千门国家精品课程。而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学校云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异步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SPOC帮助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我们借力精品课程服务于本校教学，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创建课程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，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发布课件、测验、线上讨论等MOOC课程教学活动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，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针对线上学生的学习行为结果进行数据追踪统计，为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我们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提供完善的数据反馈结果。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512" w:firstLineChars="200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  <w:t>三、开展在线教学前的准备工作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1、在接到“停课不停学”在线教学任务后，我们参与了各平台的在线教学学习，积极探索了中国大学MOOC、课堂派、雨课堂、智慧树、录屏软件Camtasia、腾讯会议、QQ直播等在线学习平台、软件的使用技巧。结合本课程特色和安排，我们优中选优，遴选已有的线上课程资源，选择合适的授课平台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drawing>
          <wp:inline distT="0" distB="0" distL="114300" distR="114300">
            <wp:extent cx="1664970" cy="2244725"/>
            <wp:effectExtent l="0" t="0" r="11430" b="3175"/>
            <wp:docPr id="1" name="图片 1" descr="mmexport158328803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5832880349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2、建立每一个教学班级的QQ群，用于即时的沟通和信息的反馈，提供电子教材，并将QQ群作为后备的应急预案。建议学生尽量准备好电脑，直播时可以利用电脑听课、手机参与互动。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3、针对线上教学的特点，我们对教学内容和教学过程进行重构，重新设计课程，让学生在直播中能够与教师切实互动。教学内容不是直播的唯一内容，课程答疑、学生互动、学生分享等以学生为主的教学活动将成为直播课的主要方式。针对教学知识点，我们制作了更多的互动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4、进行线上教学的模拟试播，熟练掌握选用平台的基本操作。通过直播讲解示范、录屏讲解、QQ群交流等形式，帮助学生尽快适应在线学习的学习方式，保证每一位同学的学习质量，提高教学效率。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5、提前在授课平台写清楚授课时间、授课方式、听课注意事项等教学公告。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765165" cy="3223260"/>
            <wp:effectExtent l="0" t="0" r="63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214495" cy="3236595"/>
            <wp:effectExtent l="0" t="0" r="1905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  <w:t>四、当前形势下的基本教学思路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1、线上课程内容碎片化；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688205" cy="3476625"/>
            <wp:effectExtent l="0" t="0" r="1079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2、增加线上课程互动和线上讨论，及时关注学生的动态；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632710" cy="3198495"/>
            <wp:effectExtent l="0" t="0" r="8890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3、通过语音交互、弹幕等，加深学生对知识点的理解；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489325" cy="2617470"/>
            <wp:effectExtent l="0" t="0" r="15875" b="11430"/>
            <wp:docPr id="13" name="图片 13" descr="img158252170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15825217017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260350</wp:posOffset>
            </wp:positionV>
            <wp:extent cx="2659380" cy="2642235"/>
            <wp:effectExtent l="0" t="0" r="7620" b="12065"/>
            <wp:wrapNone/>
            <wp:docPr id="12" name="图片 12" descr="img158252190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15825219078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4、课后及时收集学生的反馈，通过作业和测验及时获取学生对知识的掌握情况。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  <w:lang w:eastAsia="zh-CN"/>
        </w:rPr>
        <w:drawing>
          <wp:inline distT="0" distB="0" distL="114300" distR="114300">
            <wp:extent cx="5490845" cy="3143250"/>
            <wp:effectExtent l="0" t="0" r="8255" b="6350"/>
            <wp:docPr id="23" name="图片 23" descr="15833300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3330030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  <w:t>五、主要教学环节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1、课前准备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开学前，先在对应的教学班级QQ群内公布该课程线上上课的平台，让同学们提前做好加入课堂派和中国大学MOOC平台、下载腾讯会议软件的工作，提前提供电子教材。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2、线上导学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课程开始前一至两天，在课堂派中发布预习PPT，在QQ群提醒各位同学预习将要学习的内容，并利用QQ群指导学生线上自主学习学校云异步SPOC中的视频。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5267325" cy="3669665"/>
            <wp:effectExtent l="0" t="0" r="3175" b="635"/>
            <wp:docPr id="17" name="图片 17" descr="15833269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83326975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3、直播讲解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上课前，通过课堂派公告和QQ群将当天上课使用的腾讯会议的会议号发给学生，提醒学生做好上课准备。通过腾讯会议的共享屏幕和课堂派的课件互动，开启直播课堂讲解。针对教学内容，进行知识点的串讲；针对学生需要掌握的重点、难点和学生的共性问题，提出学习问题，帮助学生建立知识的内在联系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jc w:val="center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2854325" cy="3493770"/>
            <wp:effectExtent l="0" t="0" r="3175" b="11430"/>
            <wp:docPr id="19" name="图片 19" descr="15833278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8332785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  <w:lang w:eastAsia="zh-CN"/>
        </w:rPr>
      </w:pP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4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drawing>
          <wp:inline distT="0" distB="0" distL="114300" distR="114300">
            <wp:extent cx="4465955" cy="2664460"/>
            <wp:effectExtent l="0" t="0" r="4445" b="2540"/>
            <wp:docPr id="8" name="图片 8" descr="EERZA8FGYZP6OM{{JJX$V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ERZA8FGYZP6OM{{JJX$VC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4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3530600" cy="3625850"/>
            <wp:effectExtent l="0" t="0" r="0" b="6350"/>
            <wp:docPr id="25" name="图片 25" descr="15833316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83331648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4、自主探究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直播授课时利用课堂派适时插入互动，学生实时网上互动答题，依据课程的特点，一般设置的题型为单选题、判断题、简答题、拍照题。这一环节有利于学生自主探究，这些互动经常就是课程的重点、难点，同时，老师通过互动实时数据能快速了解学生练习完成情况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248150" cy="2939415"/>
            <wp:effectExtent l="0" t="0" r="0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5、课堂测验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下课前，留出几分钟时间进行线上适当的短平快的课堂测试，此类题目可以让学生更好地掌握知识，并能收集学生的问题和反馈，以掌握教学情况。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4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drawing>
          <wp:inline distT="0" distB="0" distL="114300" distR="114300">
            <wp:extent cx="2124710" cy="3654425"/>
            <wp:effectExtent l="0" t="0" r="8890" b="3175"/>
            <wp:docPr id="10" name="图片 10" descr="img158328922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15832892278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6、话题讨论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每次课后在课堂派话题区和慕课讨论区设置题目，鼓励学生相互讨论、相互学习。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132580" cy="3042920"/>
            <wp:effectExtent l="0" t="0" r="7620" b="508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7、知识内化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472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学生课后可看回放录像加强课程学习。学生学习到一定阶段，我们将组织学生每章一次到腾讯会议中进行实时直播讲解或者讨论。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043805" cy="2820670"/>
            <wp:effectExtent l="0" t="0" r="4445" b="1778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color w:val="0000FF"/>
          <w:spacing w:val="8"/>
          <w:kern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spacing w:val="8"/>
          <w:kern w:val="0"/>
          <w:sz w:val="24"/>
          <w:szCs w:val="24"/>
        </w:rPr>
        <w:t>六、教学评价设计</w:t>
      </w: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  <w:t>学生评价：</w:t>
      </w: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  <w:drawing>
          <wp:inline distT="0" distB="0" distL="114300" distR="114300">
            <wp:extent cx="1824990" cy="3954780"/>
            <wp:effectExtent l="0" t="0" r="3810" b="7620"/>
            <wp:docPr id="9" name="图片 9" descr="Screenshot_20200304_104734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00304_104734_com.tencent.mobileqq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5193030" cy="3688080"/>
            <wp:effectExtent l="0" t="0" r="1270" b="7620"/>
            <wp:docPr id="20" name="图片 20" descr="15833282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83328285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8"/>
          <w:kern w:val="0"/>
          <w:sz w:val="24"/>
          <w:szCs w:val="24"/>
        </w:rPr>
        <w:t>七、在线教学的体会与建议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1、在线教学应该保证学生在没有特殊情况下准时上课和下课，并进行考勤签到、课堂互动等活动。遇到一些特殊情况，要跟学生沟通好。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2、要重视学生的教学反馈，并根据学生的反馈随时优化教学模式，处理好教学中的各个环节。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3、在线教学若遇到网络拥塞、工具崩溃等其他不可抗因素，要提前做好各种预案分析，提前准备好备用方案，保证线上教学正常进行。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4、在线教学可多增加些互动环节，提高学生的参与度，合理安排学生自主探究的时长。</w:t>
      </w:r>
    </w:p>
    <w:p>
      <w:pPr>
        <w:pStyle w:val="9"/>
        <w:widowControl/>
        <w:shd w:val="clear" w:color="auto" w:fill="FFFFFF"/>
        <w:adjustRightInd w:val="0"/>
        <w:snapToGri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  <w:shd w:val="clear" w:color="auto" w:fill="FFFFFF"/>
        </w:rPr>
        <w:t>5、通过后台数据分析，关注极少参与互动的学生，了解他们的学习进度和对课程内容的理解及掌握程度，找到问题并解决。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651F1"/>
    <w:rsid w:val="00014A98"/>
    <w:rsid w:val="00263D8E"/>
    <w:rsid w:val="002B3B63"/>
    <w:rsid w:val="003D464E"/>
    <w:rsid w:val="003E4307"/>
    <w:rsid w:val="00944141"/>
    <w:rsid w:val="00A651F1"/>
    <w:rsid w:val="00BB54F7"/>
    <w:rsid w:val="00F11083"/>
    <w:rsid w:val="00F6124A"/>
    <w:rsid w:val="09B2157E"/>
    <w:rsid w:val="0A4B5E7D"/>
    <w:rsid w:val="0AA57E0C"/>
    <w:rsid w:val="13455CF8"/>
    <w:rsid w:val="173B51A7"/>
    <w:rsid w:val="1BA74A1C"/>
    <w:rsid w:val="1C9110D4"/>
    <w:rsid w:val="1D1C0773"/>
    <w:rsid w:val="2136511C"/>
    <w:rsid w:val="260536C1"/>
    <w:rsid w:val="26FC0DCE"/>
    <w:rsid w:val="30B925B1"/>
    <w:rsid w:val="33DD1CE7"/>
    <w:rsid w:val="34BF621B"/>
    <w:rsid w:val="35B11E70"/>
    <w:rsid w:val="35CD2463"/>
    <w:rsid w:val="3C5E1F00"/>
    <w:rsid w:val="3E332389"/>
    <w:rsid w:val="3F6B0DBB"/>
    <w:rsid w:val="46883B5B"/>
    <w:rsid w:val="48E1753D"/>
    <w:rsid w:val="4D041144"/>
    <w:rsid w:val="523C43AE"/>
    <w:rsid w:val="57926DEE"/>
    <w:rsid w:val="6139180F"/>
    <w:rsid w:val="69DE5D80"/>
    <w:rsid w:val="6C2768F3"/>
    <w:rsid w:val="6CA45014"/>
    <w:rsid w:val="6E484A73"/>
    <w:rsid w:val="70B96E6E"/>
    <w:rsid w:val="77141D28"/>
    <w:rsid w:val="7C98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标题 2 字符"/>
    <w:basedOn w:val="5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454</Words>
  <Characters>2588</Characters>
  <Lines>21</Lines>
  <Paragraphs>6</Paragraphs>
  <TotalTime>1</TotalTime>
  <ScaleCrop>false</ScaleCrop>
  <LinksUpToDate>false</LinksUpToDate>
  <CharactersWithSpaces>3036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2020-03-02T03:14:00Z</dcterms:created>
  <dc:creator>dreamsummit</dc:creator>
  <cp:lastModifiedBy>ThinkPad</cp:lastModifiedBy>
  <dcterms:modified xsi:type="dcterms:W3CDTF">2020-03-04T14:23:45Z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